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Databehandleraftale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Indgået mellem: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Dataansvarlig: [Indsæt navn og adresse på den dataansvarlige]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Databehandler: [Indsæt navn og adresse på databehandleren]</w:t>
      </w:r>
    </w:p>
    <w:p>
      <w:pPr>
        <w:pStyle w:val="ListNumber"/>
      </w:pPr>
      <w:r>
        <w:rPr>
          <w:rFonts w:ascii="Rubik Regular" w:hAnsi="Rubik Regular"/>
          <w:sz w:val="24"/>
        </w:rPr>
        <w:t>Formål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Formålet med denne aftale er at fastlægge vilkårene for databehandlerens behandling af personoplysninger på vegne af den dataansvarlige.</w:t>
      </w:r>
    </w:p>
    <w:p>
      <w:pPr>
        <w:pStyle w:val="ListNumber"/>
      </w:pPr>
      <w:r>
        <w:rPr>
          <w:rFonts w:ascii="Rubik Regular" w:hAnsi="Rubik Regular"/>
          <w:sz w:val="24"/>
        </w:rPr>
        <w:t>Behandlingens genstand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Databehandleren skal behandle følgende typer af personoplysninger: [Beskriv typer af personoplysninger]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Behandlingen omfatter følgende kategorier af registrerede: [Beskriv kategorier af registrerede]</w:t>
      </w:r>
    </w:p>
    <w:p>
      <w:pPr>
        <w:pStyle w:val="ListNumber"/>
      </w:pPr>
      <w:r>
        <w:rPr>
          <w:rFonts w:ascii="Rubik Regular" w:hAnsi="Rubik Regular"/>
          <w:sz w:val="24"/>
        </w:rPr>
        <w:t>Instrukser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Databehandleren må kun behandle personoplysningerne efter dokumenterede instrukser fra den dataansvarlige.</w:t>
      </w:r>
    </w:p>
    <w:p>
      <w:pPr>
        <w:pStyle w:val="ListNumber"/>
      </w:pPr>
      <w:r>
        <w:rPr>
          <w:rFonts w:ascii="Rubik Regular" w:hAnsi="Rubik Regular"/>
          <w:sz w:val="24"/>
        </w:rPr>
        <w:t>Fortrolighed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Databehandleren skal sikre, at personer, der er autoriseret til at behandle personoplysningerne, har forpligtet sig til fortrolighed.</w:t>
      </w:r>
    </w:p>
    <w:p>
      <w:pPr>
        <w:pStyle w:val="ListNumber"/>
      </w:pPr>
      <w:r>
        <w:rPr>
          <w:rFonts w:ascii="Rubik Regular" w:hAnsi="Rubik Regular"/>
          <w:sz w:val="24"/>
        </w:rPr>
        <w:t>Sikkerhedsforanstaltninger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Databehandleren skal træffe passende tekniske og organisatoriske foranstaltninger for at beskytte personoplysningerne.</w:t>
      </w:r>
    </w:p>
    <w:p>
      <w:pPr>
        <w:pStyle w:val="ListNumber"/>
      </w:pPr>
      <w:r>
        <w:rPr>
          <w:rFonts w:ascii="Rubik Regular" w:hAnsi="Rubik Regular"/>
          <w:sz w:val="24"/>
        </w:rPr>
        <w:t>Underdatabehandlere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Databehandleren må ikke anvende en anden databehandler uden forudgående specifik eller generel skriftlig godkendelse fra den dataansvarlige.</w:t>
      </w:r>
    </w:p>
    <w:p>
      <w:pPr>
        <w:pStyle w:val="ListNumber"/>
      </w:pPr>
      <w:r>
        <w:rPr>
          <w:rFonts w:ascii="Rubik Regular" w:hAnsi="Rubik Regular"/>
          <w:sz w:val="24"/>
        </w:rPr>
        <w:t>Overførsel til tredjelande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Personoplysninger må kun overføres til tredjelande, hvis det er tilladt i henhold til gældende databeskyttelseslovgivning.</w:t>
      </w:r>
    </w:p>
    <w:p>
      <w:pPr>
        <w:pStyle w:val="ListNumber"/>
      </w:pPr>
      <w:r>
        <w:rPr>
          <w:rFonts w:ascii="Rubik Regular" w:hAnsi="Rubik Regular"/>
          <w:sz w:val="24"/>
        </w:rPr>
        <w:t>Varighed og 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Denne aftale er gældende, så længe databehandleren behandler personoplysninger på vegne af den dataansvarlige.</w:t>
      </w:r>
    </w:p>
    <w:p>
      <w:pPr>
        <w:pStyle w:val="ListNumber"/>
      </w:pPr>
      <w:r>
        <w:rPr>
          <w:rFonts w:ascii="Rubik Regular" w:hAnsi="Rubik Regular"/>
          <w:sz w:val="24"/>
        </w:rPr>
        <w:t>Returnering eller sletning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Ved ophør af databehandlingsydelserne skal databehandleren efter den dataansvarliges valg enten slette eller returnere alle personoplysninger.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Revision og inspektion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Den dataansvarlige har ret til at foretage revisioner og inspektioner af databehandlerens behandling af personoplysninger.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11. Kontaktoplysninger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Dataansvarlig kontaktperson: [Indsæt navn og kontaktoplysninger]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Databehandler kontaktperson: [Indsæt navn og kontaktoplysninger]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 og 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[Indsæt 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[Underskrift dataansvarlig]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[Underskrift databehandler]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